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s>
        <w:rPr>
          <w:rFonts w:hint="eastAsia" w:cs="Arial"/>
          <w:b w:val="0"/>
          <w:bCs/>
          <w:sz w:val="22"/>
          <w:szCs w:val="20"/>
          <w:lang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 xml:space="preserve">TSG </w:t>
      </w:r>
      <w:r>
        <w:rPr>
          <w:rFonts w:hint="eastAsia" w:cs="Arial"/>
          <w:sz w:val="22"/>
          <w:szCs w:val="22"/>
          <w:lang w:eastAsia="zh-CN"/>
        </w:rPr>
        <w:t>RAN</w:t>
      </w:r>
      <w:r>
        <w:rPr>
          <w:rFonts w:cs="Arial"/>
          <w:bCs/>
          <w:sz w:val="22"/>
          <w:szCs w:val="22"/>
        </w:rPr>
        <w:t xml:space="preserve"> WG</w:t>
      </w:r>
      <w:bookmarkEnd w:id="0"/>
      <w:bookmarkEnd w:id="1"/>
      <w:bookmarkEnd w:id="2"/>
      <w:r>
        <w:rPr>
          <w:rFonts w:hint="eastAsia" w:cs="Arial"/>
          <w:bCs/>
          <w:sz w:val="22"/>
          <w:szCs w:val="22"/>
          <w:lang w:eastAsia="zh-CN"/>
        </w:rPr>
        <w:t>2</w:t>
      </w:r>
      <w:r>
        <w:rPr>
          <w:rFonts w:cs="Arial"/>
          <w:bCs/>
          <w:sz w:val="22"/>
          <w:szCs w:val="22"/>
        </w:rPr>
        <w:t xml:space="preserve"> Meeting</w:t>
      </w:r>
      <w:r>
        <w:rPr>
          <w:rFonts w:hint="eastAsia" w:cs="Arial"/>
          <w:bCs/>
          <w:sz w:val="22"/>
          <w:szCs w:val="22"/>
          <w:lang w:eastAsia="zh-CN"/>
        </w:rPr>
        <w:t xml:space="preserve"> </w:t>
      </w:r>
      <w:r>
        <w:rPr>
          <w:rFonts w:hint="eastAsia" w:cs="Arial"/>
          <w:sz w:val="22"/>
          <w:szCs w:val="22"/>
          <w:lang w:eastAsia="zh-CN"/>
        </w:rPr>
        <w:t>#126</w:t>
      </w:r>
      <w:r>
        <w:rPr>
          <w:rFonts w:cs="Arial"/>
          <w:bCs/>
          <w:sz w:val="22"/>
          <w:szCs w:val="22"/>
        </w:rPr>
        <w:tab/>
      </w:r>
      <w:r>
        <w:rPr>
          <w:rFonts w:hint="eastAsia" w:ascii="Arial" w:hAnsi="Arial" w:cs="Arial"/>
          <w:b/>
          <w:sz w:val="22"/>
          <w:szCs w:val="22"/>
        </w:rPr>
        <w:t>R2-2405301</w:t>
      </w:r>
      <w:r>
        <w:rPr>
          <w:rFonts w:hint="eastAsia" w:ascii="Arial" w:hAnsi="Arial" w:cs="Arial"/>
          <w:b/>
          <w:sz w:val="22"/>
          <w:szCs w:val="22"/>
        </w:rPr>
        <w:tab/>
      </w:r>
    </w:p>
    <w:p>
      <w:pPr>
        <w:pStyle w:val="34"/>
        <w:rPr>
          <w:sz w:val="22"/>
          <w:szCs w:val="22"/>
        </w:rPr>
      </w:pPr>
      <w:r>
        <w:rPr>
          <w:sz w:val="22"/>
          <w:szCs w:val="22"/>
        </w:rPr>
        <w:t>Fukuoka, Japan,</w:t>
      </w:r>
      <w:r>
        <w:rPr>
          <w:sz w:val="18"/>
          <w:szCs w:val="20"/>
        </w:rPr>
        <w:t xml:space="preserve"> </w:t>
      </w:r>
      <w:r>
        <w:rPr>
          <w:sz w:val="22"/>
          <w:szCs w:val="22"/>
        </w:rPr>
        <w:t>May 20-24</w:t>
      </w:r>
    </w:p>
    <w:p>
      <w:pPr>
        <w:rPr>
          <w:rFonts w:ascii="Arial" w:hAnsi="Arial" w:cs="Arial"/>
          <w:sz w:val="20"/>
          <w:szCs w:val="20"/>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w:t>
      </w:r>
      <w:r>
        <w:rPr>
          <w:rFonts w:hint="eastAsia" w:ascii="Arial" w:hAnsi="Arial" w:cs="Arial"/>
          <w:b/>
          <w:sz w:val="22"/>
          <w:szCs w:val="22"/>
        </w:rPr>
        <w:t>Draft</w:t>
      </w:r>
      <w:r>
        <w:rPr>
          <w:rFonts w:hint="eastAsia" w:ascii="Arial" w:hAnsi="Arial" w:cs="Arial"/>
          <w:b/>
          <w:sz w:val="22"/>
          <w:szCs w:val="22"/>
          <w:lang w:val="en-US" w:eastAsia="zh-CN"/>
        </w:rPr>
        <w:t>]</w:t>
      </w:r>
      <w:r>
        <w:rPr>
          <w:rFonts w:hint="eastAsia" w:ascii="Arial" w:hAnsi="Arial" w:cs="Arial"/>
          <w:b/>
          <w:sz w:val="22"/>
          <w:szCs w:val="22"/>
        </w:rPr>
        <w:t xml:space="preserve"> Reply LS to SA2 on XR</w:t>
      </w:r>
    </w:p>
    <w:p>
      <w:pPr>
        <w:spacing w:after="60"/>
        <w:ind w:left="1985" w:hanging="1985"/>
        <w:rPr>
          <w:rFonts w:ascii="Arial" w:hAnsi="Arial" w:cs="Arial"/>
          <w:b/>
          <w:bCs/>
          <w:sz w:val="22"/>
          <w:szCs w:val="22"/>
          <w:lang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lang w:eastAsia="zh-CN"/>
        </w:rPr>
        <w:t>-</w:t>
      </w:r>
    </w:p>
    <w:bookmarkEnd w:id="3"/>
    <w:bookmarkEnd w:id="4"/>
    <w:p>
      <w:pPr>
        <w:spacing w:after="60"/>
        <w:ind w:left="1985" w:hanging="1985"/>
        <w:rPr>
          <w:rFonts w:ascii="Arial" w:hAnsi="Arial" w:cs="Arial"/>
          <w:b/>
          <w:bCs/>
          <w:sz w:val="22"/>
          <w:szCs w:val="22"/>
        </w:rPr>
      </w:pPr>
      <w:bookmarkStart w:id="5" w:name="OLE_LINK60"/>
      <w:bookmarkStart w:id="6" w:name="OLE_LINK59"/>
      <w:bookmarkStart w:id="7"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NR_XR_Ph3-Core</w:t>
      </w:r>
    </w:p>
    <w:p>
      <w:pPr>
        <w:spacing w:after="60"/>
        <w:ind w:left="1985" w:hanging="1985"/>
        <w:rPr>
          <w:rFonts w:ascii="Arial" w:hAnsi="Arial" w:cs="Arial"/>
          <w:b/>
          <w:sz w:val="22"/>
          <w:szCs w:val="22"/>
        </w:rPr>
      </w:pPr>
    </w:p>
    <w:p>
      <w:pPr>
        <w:spacing w:after="60"/>
        <w:ind w:left="1985" w:hanging="1985"/>
        <w:rPr>
          <w:rFonts w:ascii="Arial" w:hAnsi="Arial" w:cs="Arial"/>
          <w:b/>
          <w:sz w:val="20"/>
          <w:szCs w:val="20"/>
          <w:lang w:eastAsia="zh-CN"/>
        </w:rPr>
      </w:pPr>
      <w:r>
        <w:rPr>
          <w:rFonts w:ascii="Arial" w:hAnsi="Arial" w:cs="Arial"/>
          <w:b/>
          <w:sz w:val="22"/>
          <w:szCs w:val="22"/>
        </w:rPr>
        <w:t>Source:</w:t>
      </w:r>
      <w:r>
        <w:rPr>
          <w:rFonts w:ascii="Arial" w:hAnsi="Arial" w:cs="Arial"/>
          <w:b/>
          <w:sz w:val="22"/>
          <w:szCs w:val="22"/>
        </w:rPr>
        <w:tab/>
      </w:r>
      <w:r>
        <w:rPr>
          <w:rFonts w:ascii="Arial" w:hAnsi="Arial" w:cs="Arial"/>
          <w:b/>
          <w:sz w:val="20"/>
          <w:szCs w:val="20"/>
          <w:lang w:eastAsia="zh-CN"/>
        </w:rPr>
        <w:t>CMCC</w:t>
      </w:r>
      <w:r>
        <w:rPr>
          <w:rFonts w:ascii="Arial" w:hAnsi="Arial" w:eastAsia="Times New Roman" w:cs="Arial"/>
          <w:b/>
          <w:sz w:val="20"/>
          <w:szCs w:val="20"/>
        </w:rPr>
        <w:t xml:space="preserve"> [</w:t>
      </w:r>
      <w:r>
        <w:rPr>
          <w:rFonts w:hint="eastAsia" w:ascii="Arial" w:hAnsi="Arial" w:eastAsia="宋体" w:cs="Arial"/>
          <w:b/>
          <w:sz w:val="20"/>
          <w:szCs w:val="20"/>
          <w:lang w:val="en-US" w:eastAsia="zh-CN"/>
        </w:rPr>
        <w:t>to be RAN2</w:t>
      </w:r>
      <w:r>
        <w:rPr>
          <w:rFonts w:ascii="Arial" w:hAnsi="Arial" w:eastAsia="Times New Roman" w:cs="Arial"/>
          <w:b/>
          <w:sz w:val="20"/>
          <w:szCs w:val="20"/>
        </w:rPr>
        <w:t>]</w:t>
      </w:r>
    </w:p>
    <w:p>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bCs/>
          <w:sz w:val="22"/>
          <w:szCs w:val="22"/>
          <w:lang w:eastAsia="zh-CN"/>
        </w:rPr>
        <w:t>SA2</w:t>
      </w:r>
    </w:p>
    <w:p>
      <w:pPr>
        <w:spacing w:after="60"/>
        <w:ind w:left="1985" w:hanging="1985"/>
        <w:rPr>
          <w:rFonts w:hint="default" w:ascii="Arial" w:hAnsi="Arial" w:cs="Arial"/>
          <w:b/>
          <w:bCs/>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RAN</w:t>
      </w:r>
      <w:r>
        <w:rPr>
          <w:rFonts w:ascii="Arial" w:hAnsi="Arial" w:cs="Arial"/>
          <w:b/>
          <w:bCs/>
          <w:sz w:val="22"/>
          <w:szCs w:val="22"/>
          <w:lang w:eastAsia="zh-CN"/>
        </w:rPr>
        <w:t>3</w:t>
      </w:r>
      <w:r>
        <w:rPr>
          <w:rFonts w:hint="eastAsia" w:ascii="Arial" w:hAnsi="Arial" w:cs="Arial"/>
          <w:b/>
          <w:bCs/>
          <w:sz w:val="22"/>
          <w:szCs w:val="22"/>
          <w:lang w:val="en-US" w:eastAsia="zh-CN"/>
        </w:rPr>
        <w:t xml:space="preserve">, </w:t>
      </w:r>
      <w:r>
        <w:rPr>
          <w:rFonts w:ascii="Arial" w:hAnsi="Arial" w:cs="Arial"/>
          <w:b/>
          <w:bCs/>
          <w:sz w:val="22"/>
          <w:szCs w:val="22"/>
          <w:lang w:eastAsia="zh-CN"/>
        </w:rPr>
        <w:t>SA</w:t>
      </w:r>
      <w:r>
        <w:rPr>
          <w:rFonts w:hint="eastAsia" w:ascii="Arial" w:hAnsi="Arial" w:cs="Arial"/>
          <w:b/>
          <w:bCs/>
          <w:sz w:val="22"/>
          <w:szCs w:val="22"/>
          <w:lang w:val="en-US" w:eastAsia="zh-CN"/>
        </w:rPr>
        <w:t>4</w:t>
      </w:r>
    </w:p>
    <w:bookmarkEnd w:id="8"/>
    <w:bookmarkEnd w:id="9"/>
    <w:p>
      <w:pPr>
        <w:spacing w:after="60"/>
        <w:ind w:left="1985" w:hanging="1985"/>
        <w:rPr>
          <w:rFonts w:ascii="Arial" w:hAnsi="Arial" w:cs="Arial"/>
          <w:bCs/>
          <w:sz w:val="20"/>
          <w:szCs w:val="20"/>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Li Chai</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chaili@chinamobile.com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rPr>
          <w:sz w:val="20"/>
          <w:szCs w:val="20"/>
        </w:rPr>
        <w:fldChar w:fldCharType="begin"/>
      </w:r>
      <w:r>
        <w:rPr>
          <w:sz w:val="20"/>
          <w:szCs w:val="20"/>
        </w:rPr>
        <w:instrText xml:space="preserve"> HYPERLINK "mailto:3GPPLiaison@etsi.org" </w:instrText>
      </w:r>
      <w:r>
        <w:rPr>
          <w:sz w:val="20"/>
          <w:szCs w:val="20"/>
        </w:rP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sz w:val="21"/>
          <w:szCs w:val="21"/>
        </w:rPr>
      </w:pPr>
    </w:p>
    <w:p>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pPr>
        <w:rPr>
          <w:rFonts w:ascii="Arial" w:hAnsi="Arial" w:cs="Arial"/>
        </w:rPr>
      </w:pPr>
    </w:p>
    <w:p>
      <w:pPr>
        <w:pBdr>
          <w:bottom w:val="single" w:color="auto" w:sz="4" w:space="1"/>
        </w:pBdr>
        <w:rPr>
          <w:rFonts w:ascii="Arial" w:hAnsi="Arial" w:cs="Arial"/>
          <w:lang w:eastAsia="zh-CN"/>
        </w:rPr>
      </w:pPr>
    </w:p>
    <w:p>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autoSpaceDE/>
        <w:autoSpaceDN/>
        <w:adjustRightInd/>
        <w:snapToGrid/>
        <w:spacing w:after="180"/>
        <w:rPr>
          <w:rFonts w:ascii="Arial" w:hAnsi="Arial" w:cs="Arial"/>
          <w:bCs/>
          <w:sz w:val="20"/>
          <w:szCs w:val="20"/>
          <w:lang w:val="en-GB"/>
        </w:rPr>
      </w:pPr>
      <w:bookmarkStart w:id="10" w:name="OLE_LINK1"/>
      <w:r>
        <w:rPr>
          <w:rFonts w:ascii="Arial" w:hAnsi="Arial" w:cs="Arial"/>
          <w:bCs/>
          <w:sz w:val="20"/>
          <w:lang w:eastAsia="zh-CN"/>
        </w:rPr>
        <w:t>RAN2 would like to thank SA2 for the LS on</w:t>
      </w:r>
      <w:r>
        <w:rPr>
          <w:rFonts w:hint="eastAsia" w:ascii="Arial" w:hAnsi="Arial" w:cs="Arial"/>
          <w:bCs/>
          <w:sz w:val="20"/>
          <w:lang w:val="en-US" w:eastAsia="zh-CN"/>
        </w:rPr>
        <w:t xml:space="preserve"> </w:t>
      </w:r>
      <w:r>
        <w:rPr>
          <w:rFonts w:ascii="Arial" w:hAnsi="Arial" w:cs="Arial"/>
          <w:bCs/>
          <w:sz w:val="20"/>
          <w:lang w:val="en-US" w:eastAsia="zh-CN"/>
        </w:rPr>
        <w:t>PDU Set Performance</w:t>
      </w:r>
      <w:r>
        <w:rPr>
          <w:rFonts w:hint="eastAsia" w:ascii="Arial" w:hAnsi="Arial" w:cs="Arial"/>
          <w:bCs/>
          <w:sz w:val="20"/>
          <w:lang w:val="en-US" w:eastAsia="zh-CN"/>
        </w:rPr>
        <w:t xml:space="preserve"> exposure and </w:t>
      </w:r>
      <w:r>
        <w:rPr>
          <w:rFonts w:ascii="Arial" w:hAnsi="Arial" w:cs="Arial"/>
          <w:bCs/>
          <w:sz w:val="20"/>
          <w:lang w:eastAsia="zh-CN"/>
        </w:rPr>
        <w:t>Application-Layer FEC Awareness at RAN</w:t>
      </w:r>
      <w:r>
        <w:rPr>
          <w:rFonts w:ascii="Arial" w:hAnsi="Arial" w:cs="Arial"/>
          <w:bCs/>
          <w:sz w:val="20"/>
          <w:lang w:eastAsia="zh-CN"/>
        </w:rPr>
        <w:t>. RAN2 discussed the questions asked by SA2 and achieved the following conclusions:</w:t>
      </w:r>
      <w:r>
        <w:rPr>
          <w:rFonts w:ascii="Arial" w:hAnsi="Arial" w:cs="Arial"/>
          <w:bCs/>
          <w:sz w:val="20"/>
          <w:szCs w:val="20"/>
          <w:lang w:val="en-GB"/>
        </w:rPr>
        <w:t xml:space="preserve"> </w:t>
      </w:r>
    </w:p>
    <w:p>
      <w:pPr>
        <w:autoSpaceDE/>
        <w:autoSpaceDN/>
        <w:adjustRightInd/>
        <w:snapToGrid/>
        <w:spacing w:after="180"/>
        <w:rPr>
          <w:rFonts w:hint="default" w:ascii="Arial" w:hAnsi="Arial" w:cs="Arial" w:eastAsiaTheme="minorEastAsia"/>
          <w:bCs/>
          <w:sz w:val="20"/>
          <w:szCs w:val="20"/>
          <w:lang w:val="en-US" w:eastAsia="zh-CN"/>
        </w:rPr>
      </w:pPr>
      <w:r>
        <w:rPr>
          <w:rFonts w:hint="eastAsia" w:ascii="Arial" w:hAnsi="Arial" w:cs="Arial"/>
          <w:bCs/>
          <w:sz w:val="20"/>
          <w:szCs w:val="20"/>
          <w:lang w:val="en-US" w:eastAsia="zh-CN"/>
        </w:rPr>
        <w:t>To the LS:</w:t>
      </w:r>
    </w:p>
    <w:p>
      <w:pPr>
        <w:numPr>
          <w:ilvl w:val="0"/>
          <w:numId w:val="5"/>
        </w:numPr>
        <w:overflowPunct w:val="0"/>
        <w:snapToGrid/>
        <w:spacing w:after="180"/>
        <w:jc w:val="left"/>
        <w:textAlignment w:val="baseline"/>
        <w:rPr>
          <w:rFonts w:ascii="Arial" w:hAnsi="Arial" w:eastAsia="等线" w:cs="Arial"/>
          <w:sz w:val="20"/>
          <w:szCs w:val="20"/>
          <w:lang w:eastAsia="zh-CN"/>
        </w:rPr>
      </w:pPr>
      <w:bookmarkStart w:id="11" w:name="_Hlk164248013"/>
      <w:bookmarkStart w:id="12" w:name="_Hlk164340234"/>
      <w:r>
        <w:rPr>
          <w:rFonts w:ascii="Arial" w:hAnsi="Arial" w:cs="Arial"/>
          <w:b/>
          <w:sz w:val="20"/>
          <w:szCs w:val="20"/>
        </w:rPr>
        <w:t xml:space="preserve">Question1 [for </w:t>
      </w:r>
      <w:bookmarkStart w:id="15" w:name="_GoBack"/>
      <w:bookmarkEnd w:id="15"/>
      <w:r>
        <w:rPr>
          <w:rFonts w:ascii="Aptos" w:hAnsi="Aptos"/>
          <w:b/>
          <w:color w:val="000000"/>
          <w:sz w:val="20"/>
          <w:szCs w:val="20"/>
        </w:rPr>
        <w:t>SA4, RAN2 and RAN3</w:t>
      </w:r>
      <w:r>
        <w:rPr>
          <w:rFonts w:ascii="Arial" w:hAnsi="Arial" w:cs="Arial"/>
          <w:b/>
          <w:sz w:val="20"/>
          <w:szCs w:val="20"/>
        </w:rPr>
        <w:t>]:</w:t>
      </w:r>
      <w:r>
        <w:rPr>
          <w:rFonts w:ascii="Arial" w:hAnsi="Arial" w:eastAsia="等线" w:cs="Arial"/>
          <w:sz w:val="20"/>
          <w:szCs w:val="20"/>
          <w:lang w:eastAsia="zh-CN"/>
        </w:rPr>
        <w:t xml:space="preserve"> PDU Set correlation information (Sol#23) provides the dependency relationship among PDU Sets. </w:t>
      </w:r>
      <w:bookmarkEnd w:id="11"/>
      <w:r>
        <w:rPr>
          <w:rFonts w:ascii="Arial" w:hAnsi="Arial" w:eastAsia="等线" w:cs="Arial"/>
          <w:sz w:val="20"/>
          <w:szCs w:val="20"/>
          <w:lang w:eastAsia="zh-CN"/>
        </w:rPr>
        <w:t>Does SA4, RAN2 and RAN3 see any improvement with adding inter-PDU set correlation information to assist RAN making PDU set discarding decision as comparing to the existing (R18) PDU Set information that is already provided by the AS?</w:t>
      </w:r>
    </w:p>
    <w:p>
      <w:pPr>
        <w:numPr>
          <w:ilvl w:val="1"/>
          <w:numId w:val="5"/>
        </w:numPr>
        <w:overflowPunct w:val="0"/>
        <w:snapToGrid/>
        <w:spacing w:after="180"/>
        <w:ind w:left="840" w:leftChars="0" w:hanging="420" w:firstLineChars="0"/>
        <w:jc w:val="left"/>
        <w:textAlignment w:val="baseline"/>
        <w:rPr>
          <w:rFonts w:ascii="Arial" w:hAnsi="Arial" w:eastAsia="等线" w:cs="Arial"/>
          <w:b w:val="0"/>
          <w:bCs w:val="0"/>
          <w:sz w:val="20"/>
          <w:szCs w:val="20"/>
          <w:lang w:eastAsia="zh-CN"/>
        </w:rPr>
      </w:pPr>
      <w:r>
        <w:rPr>
          <w:rFonts w:hint="eastAsia" w:ascii="Arial" w:hAnsi="Arial" w:eastAsia="等线" w:cs="Arial"/>
          <w:b/>
          <w:bCs/>
          <w:sz w:val="20"/>
          <w:szCs w:val="20"/>
          <w:lang w:val="en-US" w:eastAsia="zh-CN"/>
        </w:rPr>
        <w:t xml:space="preserve">Answer 1: </w:t>
      </w:r>
      <w:r>
        <w:rPr>
          <w:rFonts w:hint="eastAsia" w:ascii="Arial" w:hAnsi="Arial" w:eastAsia="等线" w:cs="Arial"/>
          <w:b w:val="0"/>
          <w:bCs w:val="0"/>
          <w:sz w:val="20"/>
          <w:szCs w:val="20"/>
          <w:lang w:val="en-US" w:eastAsia="zh-CN"/>
        </w:rPr>
        <w:t>RAN2 understands the inter-PDU set correlation information can benefit the differentiated PDU Set Handling in RAN, e.g. discarding.</w:t>
      </w:r>
    </w:p>
    <w:p>
      <w:pPr>
        <w:numPr>
          <w:ilvl w:val="0"/>
          <w:numId w:val="5"/>
        </w:numPr>
        <w:overflowPunct w:val="0"/>
        <w:snapToGrid/>
        <w:spacing w:after="180"/>
        <w:jc w:val="left"/>
        <w:textAlignment w:val="baseline"/>
        <w:rPr>
          <w:rFonts w:ascii="Arial" w:hAnsi="Arial" w:eastAsia="等线" w:cs="Arial"/>
          <w:sz w:val="20"/>
          <w:szCs w:val="20"/>
          <w:lang w:eastAsia="zh-CN"/>
        </w:rPr>
      </w:pPr>
      <w:r>
        <w:rPr>
          <w:rFonts w:ascii="Arial" w:hAnsi="Arial" w:cs="Arial"/>
          <w:b/>
          <w:sz w:val="20"/>
          <w:szCs w:val="20"/>
        </w:rPr>
        <w:t>Question</w:t>
      </w:r>
      <w:r>
        <w:rPr>
          <w:rFonts w:hint="eastAsia" w:ascii="Arial" w:hAnsi="Arial" w:cs="Arial"/>
          <w:b/>
          <w:sz w:val="20"/>
          <w:szCs w:val="20"/>
          <w:lang w:eastAsia="zh-CN"/>
        </w:rPr>
        <w:t>3</w:t>
      </w:r>
      <w:r>
        <w:rPr>
          <w:rFonts w:ascii="Arial" w:hAnsi="Arial" w:cs="Arial"/>
          <w:b/>
          <w:sz w:val="20"/>
          <w:szCs w:val="20"/>
          <w:lang w:eastAsia="zh-CN"/>
        </w:rPr>
        <w:t xml:space="preserve"> </w:t>
      </w:r>
      <w:r>
        <w:rPr>
          <w:rFonts w:ascii="Arial" w:hAnsi="Arial" w:cs="Arial"/>
          <w:b/>
          <w:sz w:val="20"/>
          <w:szCs w:val="20"/>
        </w:rPr>
        <w:t xml:space="preserve">[for </w:t>
      </w:r>
      <w:r>
        <w:rPr>
          <w:rFonts w:ascii="Aptos" w:hAnsi="Aptos"/>
          <w:b/>
          <w:color w:val="000000"/>
          <w:sz w:val="20"/>
          <w:szCs w:val="20"/>
        </w:rPr>
        <w:t>RAN2 and RAN3</w:t>
      </w:r>
      <w:r>
        <w:rPr>
          <w:rFonts w:ascii="Arial" w:hAnsi="Arial" w:cs="Arial"/>
          <w:b/>
          <w:sz w:val="20"/>
          <w:szCs w:val="20"/>
        </w:rPr>
        <w:t>]:</w:t>
      </w:r>
      <w:r>
        <w:rPr>
          <w:rFonts w:ascii="Arial" w:hAnsi="Arial" w:eastAsia="等线" w:cs="Arial"/>
          <w:sz w:val="20"/>
          <w:szCs w:val="20"/>
          <w:lang w:eastAsia="zh-CN"/>
        </w:rPr>
        <w:t xml:space="preserve"> SA2 would like to ask for to feedback on whether it is feasible for the NG-RAN to provide available data rate for the (non-)GBR QoS Flows. </w:t>
      </w:r>
    </w:p>
    <w:p>
      <w:pPr>
        <w:numPr>
          <w:ilvl w:val="1"/>
          <w:numId w:val="5"/>
        </w:numPr>
        <w:overflowPunct w:val="0"/>
        <w:snapToGrid/>
        <w:spacing w:after="180"/>
        <w:ind w:left="840" w:leftChars="0" w:hanging="420" w:firstLineChars="0"/>
        <w:jc w:val="left"/>
        <w:textAlignment w:val="baseline"/>
        <w:rPr>
          <w:rFonts w:ascii="Arial" w:hAnsi="Arial" w:eastAsia="等线" w:cs="Arial"/>
          <w:sz w:val="20"/>
          <w:szCs w:val="20"/>
          <w:lang w:eastAsia="zh-CN"/>
        </w:rPr>
      </w:pPr>
      <w:r>
        <w:rPr>
          <w:rFonts w:hint="eastAsia" w:ascii="Arial" w:hAnsi="Arial" w:eastAsia="等线" w:cs="Arial"/>
          <w:b/>
          <w:bCs/>
          <w:sz w:val="20"/>
          <w:szCs w:val="20"/>
          <w:lang w:val="en-US" w:eastAsia="zh-CN"/>
        </w:rPr>
        <w:t xml:space="preserve">Answer 3: </w:t>
      </w:r>
      <w:r>
        <w:rPr>
          <w:rFonts w:hint="eastAsia" w:ascii="Arial" w:hAnsi="Arial" w:eastAsia="等线" w:cs="Arial"/>
          <w:b w:val="0"/>
          <w:bCs w:val="0"/>
          <w:sz w:val="20"/>
          <w:szCs w:val="20"/>
          <w:lang w:val="en-US" w:eastAsia="zh-CN"/>
        </w:rPr>
        <w:t>it is feasible for RAN to estimate data rate per QoS flow and per DRB in downlink and uplink directions.</w:t>
      </w:r>
    </w:p>
    <w:p>
      <w:pPr>
        <w:pStyle w:val="47"/>
        <w:numPr>
          <w:ilvl w:val="0"/>
          <w:numId w:val="5"/>
        </w:numPr>
        <w:adjustRightInd/>
        <w:textAlignment w:val="auto"/>
        <w:rPr>
          <w:rFonts w:ascii="Arial" w:hAnsi="Arial" w:eastAsia="等线" w:cs="Arial"/>
          <w:sz w:val="20"/>
          <w:szCs w:val="20"/>
          <w:lang w:eastAsia="zh-CN"/>
        </w:rPr>
      </w:pPr>
      <w:r>
        <w:rPr>
          <w:rFonts w:ascii="Arial" w:hAnsi="Arial" w:cs="Arial"/>
          <w:b/>
          <w:sz w:val="20"/>
          <w:szCs w:val="20"/>
        </w:rPr>
        <w:t>Question</w:t>
      </w:r>
      <w:r>
        <w:rPr>
          <w:rFonts w:ascii="Arial" w:hAnsi="Arial" w:cs="Arial"/>
          <w:b/>
          <w:sz w:val="20"/>
          <w:szCs w:val="20"/>
          <w:lang w:eastAsia="zh-CN"/>
        </w:rPr>
        <w:t xml:space="preserve">4 </w:t>
      </w:r>
      <w:r>
        <w:rPr>
          <w:rFonts w:ascii="Arial" w:hAnsi="Arial" w:cs="Arial"/>
          <w:b/>
          <w:sz w:val="20"/>
          <w:szCs w:val="20"/>
        </w:rPr>
        <w:t xml:space="preserve">[for </w:t>
      </w:r>
      <w:r>
        <w:rPr>
          <w:rFonts w:hint="eastAsia" w:ascii="Arial" w:hAnsi="Arial" w:cs="Arial"/>
          <w:b/>
          <w:sz w:val="20"/>
          <w:szCs w:val="20"/>
        </w:rPr>
        <w:t>SA4</w:t>
      </w:r>
      <w:r>
        <w:rPr>
          <w:rFonts w:ascii="Arial" w:hAnsi="Arial" w:cs="Arial"/>
          <w:b/>
          <w:sz w:val="20"/>
          <w:szCs w:val="20"/>
        </w:rPr>
        <w:t xml:space="preserve"> and RAN2]:</w:t>
      </w:r>
      <w:r>
        <w:rPr>
          <w:rFonts w:ascii="Arial" w:hAnsi="Arial" w:eastAsia="等线" w:cs="Arial"/>
          <w:sz w:val="20"/>
          <w:szCs w:val="20"/>
          <w:lang w:eastAsia="zh-CN"/>
        </w:rPr>
        <w:t xml:space="preserve"> In Sol#30, the PSA UPF may identify the size of incoming burst based on N6 protocol, and send it to NG-RAN to assist RAN scheduling.</w:t>
      </w:r>
    </w:p>
    <w:p>
      <w:pPr>
        <w:numPr>
          <w:ilvl w:val="1"/>
          <w:numId w:val="5"/>
        </w:numPr>
        <w:overflowPunct w:val="0"/>
        <w:snapToGrid/>
        <w:spacing w:after="180"/>
        <w:ind w:left="840" w:leftChars="0" w:hanging="420" w:firstLineChars="0"/>
        <w:jc w:val="left"/>
        <w:textAlignment w:val="baseline"/>
        <w:rPr>
          <w:rFonts w:ascii="Arial" w:hAnsi="Arial" w:eastAsia="等线" w:cs="Arial"/>
          <w:b w:val="0"/>
          <w:bCs w:val="0"/>
          <w:sz w:val="20"/>
          <w:szCs w:val="20"/>
          <w:lang w:eastAsia="zh-CN"/>
        </w:rPr>
      </w:pPr>
      <w:r>
        <w:rPr>
          <w:rFonts w:hint="eastAsia" w:ascii="Arial" w:hAnsi="Arial" w:eastAsia="等线" w:cs="Arial"/>
          <w:b/>
          <w:bCs/>
          <w:sz w:val="20"/>
          <w:szCs w:val="20"/>
          <w:lang w:val="en-US" w:eastAsia="zh-CN"/>
        </w:rPr>
        <w:t>Answer 4:</w:t>
      </w:r>
      <w:r>
        <w:rPr>
          <w:rFonts w:hint="eastAsia" w:ascii="Arial" w:hAnsi="Arial" w:eastAsia="等线" w:cs="Arial"/>
          <w:b w:val="0"/>
          <w:bCs w:val="0"/>
          <w:sz w:val="20"/>
          <w:szCs w:val="20"/>
          <w:lang w:val="en-US" w:eastAsia="zh-CN"/>
        </w:rPr>
        <w:t xml:space="preserve"> it is benefit to send the burst size on N6 to gNB to assist RAN scheduling.</w:t>
      </w:r>
    </w:p>
    <w:p>
      <w:pPr>
        <w:autoSpaceDE/>
        <w:autoSpaceDN/>
        <w:adjustRightInd/>
        <w:snapToGrid/>
        <w:spacing w:after="180"/>
        <w:rPr>
          <w:rFonts w:ascii="Arial" w:hAnsi="Arial" w:eastAsia="等线" w:cs="Arial"/>
          <w:sz w:val="20"/>
          <w:szCs w:val="20"/>
          <w:lang w:eastAsia="zh-CN"/>
        </w:rPr>
      </w:pPr>
      <w:r>
        <w:rPr>
          <w:rFonts w:hint="eastAsia" w:ascii="Arial" w:hAnsi="Arial" w:cs="Arial"/>
          <w:bCs/>
          <w:sz w:val="20"/>
          <w:szCs w:val="20"/>
          <w:lang w:val="en-US" w:eastAsia="zh-CN"/>
        </w:rPr>
        <w:t>To the LS:</w:t>
      </w:r>
    </w:p>
    <w:bookmarkEnd w:id="12"/>
    <w:p>
      <w:pPr>
        <w:pStyle w:val="47"/>
        <w:numPr>
          <w:ilvl w:val="0"/>
          <w:numId w:val="5"/>
        </w:numPr>
        <w:adjustRightInd/>
        <w:textAlignment w:val="auto"/>
        <w:rPr>
          <w:rFonts w:ascii="Arial" w:hAnsi="Arial" w:cs="Arial"/>
          <w:b w:val="0"/>
          <w:bCs w:val="0"/>
          <w:sz w:val="20"/>
          <w:szCs w:val="20"/>
        </w:rPr>
      </w:pPr>
      <w:r>
        <w:rPr>
          <w:rFonts w:ascii="Arial" w:hAnsi="Arial" w:cs="Arial"/>
          <w:b/>
          <w:sz w:val="20"/>
          <w:szCs w:val="20"/>
        </w:rPr>
        <w:t>Question</w:t>
      </w:r>
      <w:r>
        <w:rPr>
          <w:rFonts w:hint="eastAsia" w:ascii="Arial" w:hAnsi="Arial" w:cs="Arial"/>
          <w:b/>
          <w:sz w:val="20"/>
          <w:szCs w:val="20"/>
          <w:lang w:val="en-US" w:eastAsia="zh-CN"/>
        </w:rPr>
        <w:t>1</w:t>
      </w:r>
      <w:r>
        <w:rPr>
          <w:rFonts w:ascii="Arial" w:hAnsi="Arial" w:cs="Arial"/>
          <w:b/>
          <w:sz w:val="20"/>
          <w:szCs w:val="20"/>
        </w:rPr>
        <w:t xml:space="preserve">[for </w:t>
      </w:r>
      <w:r>
        <w:rPr>
          <w:rFonts w:ascii="Aptos" w:hAnsi="Aptos"/>
          <w:b/>
          <w:color w:val="000000"/>
          <w:sz w:val="20"/>
          <w:szCs w:val="20"/>
        </w:rPr>
        <w:t>RAN2</w:t>
      </w:r>
      <w:r>
        <w:rPr>
          <w:rFonts w:ascii="Arial" w:hAnsi="Arial" w:cs="Arial"/>
          <w:b/>
          <w:sz w:val="20"/>
          <w:szCs w:val="20"/>
        </w:rPr>
        <w:t>]:</w:t>
      </w:r>
      <w:r>
        <w:rPr>
          <w:rFonts w:ascii="Arial" w:hAnsi="Arial" w:eastAsia="等线" w:cs="Arial"/>
          <w:b/>
          <w:bCs/>
          <w:sz w:val="20"/>
          <w:szCs w:val="20"/>
          <w:lang w:eastAsia="zh-CN"/>
        </w:rPr>
        <w:t xml:space="preserve"> </w:t>
      </w:r>
      <w:r>
        <w:rPr>
          <w:rFonts w:ascii="Arial" w:hAnsi="Arial" w:cs="Arial"/>
          <w:b w:val="0"/>
          <w:bCs w:val="0"/>
          <w:sz w:val="20"/>
          <w:szCs w:val="20"/>
        </w:rPr>
        <w:t>Can NG-RAN determine whether a PDU was successfully delivered over an unacknowledged mode data bearer? If so, does NG-RAN get this information sufficiently early to decide whether or not to drop subsequent AL-FEC packets?</w:t>
      </w:r>
    </w:p>
    <w:p>
      <w:pPr>
        <w:numPr>
          <w:ilvl w:val="1"/>
          <w:numId w:val="5"/>
        </w:numPr>
        <w:overflowPunct w:val="0"/>
        <w:snapToGrid/>
        <w:spacing w:after="180"/>
        <w:ind w:left="840" w:leftChars="0" w:hanging="420" w:firstLineChars="0"/>
        <w:jc w:val="left"/>
        <w:textAlignment w:val="baseline"/>
        <w:rPr>
          <w:rFonts w:ascii="Arial" w:hAnsi="Arial" w:cs="Arial"/>
          <w:b/>
          <w:sz w:val="20"/>
          <w:szCs w:val="20"/>
          <w:lang w:val="en-GB"/>
        </w:rPr>
      </w:pPr>
      <w:r>
        <w:rPr>
          <w:rFonts w:hint="eastAsia" w:ascii="Arial" w:hAnsi="Arial" w:eastAsia="等线" w:cs="Arial"/>
          <w:b/>
          <w:bCs/>
          <w:sz w:val="20"/>
          <w:szCs w:val="20"/>
          <w:lang w:val="en-US" w:eastAsia="zh-CN"/>
        </w:rPr>
        <w:t xml:space="preserve">Answer 1: </w:t>
      </w:r>
      <w:r>
        <w:rPr>
          <w:rFonts w:hint="eastAsia" w:ascii="Arial" w:hAnsi="Arial" w:eastAsia="等线" w:cs="Arial"/>
          <w:b w:val="0"/>
          <w:bCs w:val="0"/>
          <w:sz w:val="20"/>
          <w:szCs w:val="20"/>
          <w:lang w:val="en-US" w:eastAsia="zh-CN"/>
        </w:rPr>
        <w:t xml:space="preserve">In principle, </w:t>
      </w:r>
      <w:r>
        <w:rPr>
          <w:rFonts w:hint="eastAsia" w:ascii="Arial" w:hAnsi="Arial" w:eastAsia="等线" w:cs="Arial"/>
          <w:b w:val="0"/>
          <w:bCs w:val="0"/>
          <w:sz w:val="20"/>
          <w:szCs w:val="20"/>
          <w:lang w:val="en-US" w:eastAsia="zh-CN"/>
        </w:rPr>
        <w:t>R</w:t>
      </w:r>
      <w:r>
        <w:rPr>
          <w:rFonts w:hint="eastAsia" w:ascii="Arial" w:hAnsi="Arial" w:eastAsia="等线" w:cs="Arial"/>
          <w:b w:val="0"/>
          <w:bCs w:val="0"/>
          <w:sz w:val="20"/>
          <w:szCs w:val="20"/>
          <w:lang w:val="en-US" w:eastAsia="zh-CN"/>
        </w:rPr>
        <w:t>AN2 understands gNB has no idea of whether it had been successfully delivered due to the lack of RLC STATUS Report. However, whether the gNB can derive an RLC UM PDU’s transmission status from related MAC PDU’s HARQ feedback depends on gNB implementation.</w:t>
      </w:r>
    </w:p>
    <w:p>
      <w:pPr>
        <w:pStyle w:val="47"/>
        <w:numPr>
          <w:ilvl w:val="0"/>
          <w:numId w:val="5"/>
        </w:numPr>
        <w:adjustRightInd/>
        <w:textAlignment w:val="auto"/>
        <w:rPr>
          <w:rFonts w:ascii="Arial" w:hAnsi="Arial" w:cs="Arial"/>
          <w:b/>
          <w:sz w:val="20"/>
          <w:szCs w:val="20"/>
          <w:lang w:val="en-GB"/>
        </w:rPr>
      </w:pPr>
      <w:r>
        <w:rPr>
          <w:rFonts w:ascii="Arial" w:hAnsi="Arial" w:cs="Arial"/>
          <w:b/>
          <w:sz w:val="20"/>
          <w:szCs w:val="20"/>
        </w:rPr>
        <w:t>Question</w:t>
      </w:r>
      <w:r>
        <w:rPr>
          <w:rFonts w:hint="eastAsia" w:ascii="Arial" w:hAnsi="Arial" w:cs="Arial"/>
          <w:b/>
          <w:sz w:val="20"/>
          <w:szCs w:val="20"/>
          <w:lang w:val="en-US" w:eastAsia="zh-CN"/>
        </w:rPr>
        <w:t xml:space="preserve"> 2</w:t>
      </w:r>
      <w:r>
        <w:rPr>
          <w:rFonts w:ascii="Arial" w:hAnsi="Arial" w:cs="Arial"/>
          <w:b/>
          <w:sz w:val="20"/>
          <w:szCs w:val="20"/>
          <w:lang w:eastAsia="zh-CN"/>
        </w:rPr>
        <w:t xml:space="preserve"> </w:t>
      </w:r>
      <w:r>
        <w:rPr>
          <w:rFonts w:ascii="Arial" w:hAnsi="Arial" w:cs="Arial"/>
          <w:b/>
          <w:sz w:val="20"/>
          <w:szCs w:val="20"/>
        </w:rPr>
        <w:t>[for RAN2]:</w:t>
      </w:r>
      <w:r>
        <w:rPr>
          <w:rFonts w:ascii="Arial" w:hAnsi="Arial" w:cs="Arial"/>
          <w:b/>
          <w:sz w:val="20"/>
          <w:szCs w:val="20"/>
          <w:lang w:eastAsia="zh-CN"/>
        </w:rPr>
        <w:t xml:space="preserve"> </w:t>
      </w:r>
      <w:r>
        <w:rPr>
          <w:rFonts w:ascii="Arial" w:hAnsi="Arial" w:cs="Arial"/>
          <w:highlight w:val="none"/>
        </w:rPr>
        <w:t>Provide feedback on the impact on NG-RAN to support dynamic redundancy ratios, i.e., a different ratio of PDUs that need to be successfully transferred to the UE for different PDU Sets within the same QoS flow?</w:t>
      </w:r>
    </w:p>
    <w:p>
      <w:pPr>
        <w:numPr>
          <w:ilvl w:val="1"/>
          <w:numId w:val="5"/>
        </w:numPr>
        <w:overflowPunct w:val="0"/>
        <w:snapToGrid/>
        <w:spacing w:after="180"/>
        <w:ind w:left="840" w:leftChars="0" w:hanging="420" w:firstLineChars="0"/>
        <w:jc w:val="left"/>
        <w:textAlignment w:val="baseline"/>
        <w:rPr>
          <w:rFonts w:hint="eastAsia" w:ascii="Arial" w:hAnsi="Arial" w:eastAsia="等线" w:cs="Arial"/>
          <w:b w:val="0"/>
          <w:bCs w:val="0"/>
          <w:sz w:val="20"/>
          <w:szCs w:val="20"/>
          <w:lang w:val="en-GB" w:eastAsia="zh-CN"/>
        </w:rPr>
      </w:pPr>
      <w:r>
        <w:rPr>
          <w:rFonts w:hint="eastAsia" w:ascii="Arial" w:hAnsi="Arial" w:eastAsia="等线" w:cs="Arial"/>
          <w:b/>
          <w:bCs/>
          <w:sz w:val="20"/>
          <w:szCs w:val="20"/>
          <w:lang w:val="en-US" w:eastAsia="zh-CN"/>
        </w:rPr>
        <w:t xml:space="preserve">Answer 2: </w:t>
      </w:r>
      <w:r>
        <w:rPr>
          <w:rFonts w:hint="eastAsia" w:ascii="Arial" w:hAnsi="Arial" w:eastAsia="等线" w:cs="Arial"/>
          <w:b w:val="0"/>
          <w:bCs w:val="0"/>
          <w:sz w:val="20"/>
          <w:szCs w:val="20"/>
          <w:lang w:val="en-US" w:eastAsia="zh-CN"/>
        </w:rPr>
        <w:t>RAN2 understands the QoS flow mapping mechanism demands enhanced to support dynamic redundancy ratios, i.e., a different ratio of PDUs that need to be successfully transferred to the UE for different PDU Sets within the same QoS flow.</w:t>
      </w:r>
    </w:p>
    <w:p>
      <w:pPr>
        <w:autoSpaceDE/>
        <w:autoSpaceDN/>
        <w:adjustRightInd/>
        <w:snapToGrid/>
        <w:spacing w:after="180"/>
        <w:rPr>
          <w:rFonts w:hint="eastAsia" w:ascii="Arial" w:hAnsi="Arial" w:cs="Arial"/>
          <w:b w:val="0"/>
          <w:bCs w:val="0"/>
          <w:sz w:val="20"/>
          <w:lang w:eastAsia="zh-CN"/>
        </w:rPr>
      </w:pPr>
    </w:p>
    <w:bookmarkEnd w:id="10"/>
    <w:p>
      <w:pPr>
        <w:outlineLvl w:val="0"/>
        <w:rPr>
          <w:rFonts w:ascii="Arial" w:hAnsi="Arial" w:cs="Arial"/>
          <w:b/>
          <w:sz w:val="20"/>
        </w:rPr>
      </w:pPr>
      <w:r>
        <w:rPr>
          <w:rFonts w:ascii="Arial" w:hAnsi="Arial" w:cs="Arial"/>
          <w:b/>
          <w:sz w:val="20"/>
        </w:rPr>
        <w:t>2. Actions:</w:t>
      </w:r>
    </w:p>
    <w:p>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SA WG2:</w:t>
      </w:r>
    </w:p>
    <w:p>
      <w:pPr>
        <w:spacing w:after="60"/>
        <w:outlineLvl w:val="0"/>
        <w:rPr>
          <w:rFonts w:ascii="Arial" w:hAnsi="Arial" w:cs="Arial"/>
          <w:sz w:val="20"/>
        </w:rPr>
      </w:pPr>
      <w:r>
        <w:rPr>
          <w:rFonts w:ascii="Arial" w:hAnsi="Arial" w:cs="Arial"/>
          <w:sz w:val="20"/>
        </w:rPr>
        <w:t>RAN2 kindly request SA2 to take the above information into account during their further work.</w:t>
      </w:r>
    </w:p>
    <w:p>
      <w:pPr>
        <w:spacing w:after="60"/>
        <w:outlineLvl w:val="0"/>
        <w:rPr>
          <w:rFonts w:ascii="Arial" w:hAnsi="Arial" w:cs="Arial"/>
          <w:sz w:val="20"/>
        </w:rPr>
      </w:pPr>
    </w:p>
    <w:p>
      <w:pPr>
        <w:outlineLvl w:val="0"/>
        <w:rPr>
          <w:rFonts w:ascii="Arial" w:hAnsi="Arial" w:cs="Arial"/>
          <w:b/>
          <w:sz w:val="20"/>
        </w:rPr>
      </w:pPr>
      <w:r>
        <w:rPr>
          <w:rFonts w:ascii="Arial" w:hAnsi="Arial" w:cs="Arial"/>
          <w:b/>
          <w:sz w:val="20"/>
        </w:rPr>
        <w:t>3. Date of Next RAN2 Meetings:</w:t>
      </w:r>
    </w:p>
    <w:p>
      <w:pPr>
        <w:spacing w:after="120"/>
        <w:ind w:left="2268" w:hanging="2268"/>
        <w:rPr>
          <w:rFonts w:ascii="Arial" w:hAnsi="Arial" w:eastAsia="Times New Roman" w:cs="Arial"/>
          <w:bCs/>
        </w:rPr>
      </w:pPr>
      <w:bookmarkStart w:id="13" w:name="OLE_LINK54"/>
      <w:bookmarkStart w:id="14" w:name="OLE_LINK53"/>
      <w:r>
        <w:rPr>
          <w:rFonts w:ascii="Arial" w:hAnsi="Arial" w:eastAsia="Times New Roman" w:cs="Arial"/>
          <w:bCs/>
        </w:rPr>
        <w:t>RAN2#127</w:t>
      </w:r>
      <w:r>
        <w:rPr>
          <w:rFonts w:ascii="Arial" w:hAnsi="Arial" w:eastAsia="Times New Roman" w:cs="Arial"/>
          <w:bCs/>
        </w:rPr>
        <w:tab/>
      </w:r>
      <w:r>
        <w:rPr>
          <w:rFonts w:ascii="Arial" w:hAnsi="Arial" w:eastAsia="Times New Roman" w:cs="Arial"/>
          <w:bCs/>
        </w:rPr>
        <w:t>from 2024-08-19</w:t>
      </w:r>
      <w:r>
        <w:rPr>
          <w:rFonts w:ascii="Arial" w:hAnsi="Arial" w:eastAsia="Times New Roman" w:cs="Arial"/>
          <w:bCs/>
        </w:rPr>
        <w:tab/>
      </w:r>
      <w:r>
        <w:rPr>
          <w:rFonts w:ascii="Arial" w:hAnsi="Arial" w:eastAsia="Times New Roman" w:cs="Arial"/>
          <w:bCs/>
        </w:rPr>
        <w:t>to 2024-08-23</w:t>
      </w:r>
      <w:r>
        <w:rPr>
          <w:rFonts w:ascii="Arial" w:hAnsi="Arial" w:eastAsia="Times New Roman" w:cs="Arial"/>
          <w:bCs/>
        </w:rPr>
        <w:tab/>
      </w:r>
      <w:r>
        <w:rPr>
          <w:rFonts w:ascii="Arial" w:hAnsi="Arial" w:eastAsia="Times New Roman" w:cs="Arial"/>
          <w:bCs/>
        </w:rPr>
        <w:tab/>
      </w:r>
      <w:r>
        <w:rPr>
          <w:rFonts w:ascii="Arial" w:hAnsi="Arial" w:eastAsia="Times New Roman" w:cs="Arial"/>
          <w:bCs/>
        </w:rPr>
        <w:t>Maastricht, NL</w:t>
      </w:r>
    </w:p>
    <w:bookmarkEnd w:id="13"/>
    <w:bookmarkEnd w:id="14"/>
    <w:p>
      <w:pPr>
        <w:spacing w:after="120"/>
        <w:ind w:left="2268" w:hanging="2268"/>
        <w:rPr>
          <w:rFonts w:ascii="Arial" w:hAnsi="Arial" w:eastAsia="Times New Roman" w:cs="Arial"/>
          <w:bCs/>
        </w:rPr>
      </w:pPr>
      <w:r>
        <w:rPr>
          <w:rFonts w:ascii="Arial" w:hAnsi="Arial" w:eastAsia="Times New Roman" w:cs="Arial"/>
          <w:bCs/>
        </w:rPr>
        <w:t>RAN2#127-bis</w:t>
      </w:r>
      <w:r>
        <w:rPr>
          <w:rFonts w:ascii="Arial" w:hAnsi="Arial" w:eastAsia="Times New Roman" w:cs="Arial"/>
          <w:bCs/>
        </w:rPr>
        <w:tab/>
      </w:r>
      <w:r>
        <w:rPr>
          <w:rFonts w:ascii="Arial" w:hAnsi="Arial" w:eastAsia="Times New Roman" w:cs="Arial"/>
          <w:bCs/>
        </w:rPr>
        <w:t>from 2024-10-14</w:t>
      </w:r>
      <w:r>
        <w:rPr>
          <w:rFonts w:ascii="Arial" w:hAnsi="Arial" w:eastAsia="Times New Roman" w:cs="Arial"/>
          <w:bCs/>
        </w:rPr>
        <w:tab/>
      </w:r>
      <w:r>
        <w:rPr>
          <w:rFonts w:ascii="Arial" w:hAnsi="Arial" w:eastAsia="Times New Roman" w:cs="Arial"/>
          <w:bCs/>
        </w:rPr>
        <w:t>to 2024-10-18</w:t>
      </w:r>
      <w:r>
        <w:rPr>
          <w:rFonts w:ascii="Arial" w:hAnsi="Arial" w:eastAsia="Times New Roman" w:cs="Arial"/>
          <w:bCs/>
        </w:rPr>
        <w:tab/>
      </w:r>
      <w:r>
        <w:rPr>
          <w:rFonts w:ascii="Arial" w:hAnsi="Arial" w:eastAsia="Times New Roman" w:cs="Arial"/>
          <w:bCs/>
        </w:rPr>
        <w:tab/>
      </w:r>
      <w:r>
        <w:rPr>
          <w:rFonts w:ascii="Arial" w:hAnsi="Arial" w:eastAsia="Times New Roman" w:cs="Arial"/>
          <w:bCs/>
        </w:rPr>
        <w:t>China (TBC), CN</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Aptos">
    <w:altName w:val="Calibri"/>
    <w:panose1 w:val="020B0004020202020204"/>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1EBB2840"/>
    <w:multiLevelType w:val="multilevel"/>
    <w:tmpl w:val="1EBB2840"/>
    <w:lvl w:ilvl="0" w:tentative="0">
      <w:start w:val="1"/>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bordersDoNotSurroundHeader w:val="0"/>
  <w:bordersDoNotSurroundFooter w:val="0"/>
  <w:linkStyles/>
  <w:doNotTrackMov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4E3939"/>
    <w:rsid w:val="00017F23"/>
    <w:rsid w:val="0009395D"/>
    <w:rsid w:val="000F6242"/>
    <w:rsid w:val="0010387E"/>
    <w:rsid w:val="001433F8"/>
    <w:rsid w:val="001B0B00"/>
    <w:rsid w:val="00272F1F"/>
    <w:rsid w:val="00297447"/>
    <w:rsid w:val="002F1940"/>
    <w:rsid w:val="00307057"/>
    <w:rsid w:val="00326D0B"/>
    <w:rsid w:val="00383545"/>
    <w:rsid w:val="003B6729"/>
    <w:rsid w:val="00433500"/>
    <w:rsid w:val="00433F71"/>
    <w:rsid w:val="00440D43"/>
    <w:rsid w:val="004845A1"/>
    <w:rsid w:val="004B2D73"/>
    <w:rsid w:val="004E3939"/>
    <w:rsid w:val="0055520F"/>
    <w:rsid w:val="0064280F"/>
    <w:rsid w:val="006614B2"/>
    <w:rsid w:val="00680FB9"/>
    <w:rsid w:val="00735E11"/>
    <w:rsid w:val="007C22B5"/>
    <w:rsid w:val="007F4F92"/>
    <w:rsid w:val="007F7A02"/>
    <w:rsid w:val="008D3134"/>
    <w:rsid w:val="008D772F"/>
    <w:rsid w:val="008E5B88"/>
    <w:rsid w:val="0099764C"/>
    <w:rsid w:val="00A84E8A"/>
    <w:rsid w:val="00B04B46"/>
    <w:rsid w:val="00B06F1E"/>
    <w:rsid w:val="00B2055C"/>
    <w:rsid w:val="00B97703"/>
    <w:rsid w:val="00BF6EAB"/>
    <w:rsid w:val="00CF6087"/>
    <w:rsid w:val="00D359FA"/>
    <w:rsid w:val="00D9624D"/>
    <w:rsid w:val="00E34012"/>
    <w:rsid w:val="00E90C1F"/>
    <w:rsid w:val="00F63251"/>
    <w:rsid w:val="00F657E1"/>
    <w:rsid w:val="00FB178F"/>
    <w:rsid w:val="0EFB66CF"/>
    <w:rsid w:val="150F4F89"/>
    <w:rsid w:val="1E214A6A"/>
    <w:rsid w:val="260B31F7"/>
    <w:rsid w:val="29F87F6A"/>
    <w:rsid w:val="2D880661"/>
    <w:rsid w:val="45485587"/>
    <w:rsid w:val="46F801AE"/>
    <w:rsid w:val="482C4B73"/>
    <w:rsid w:val="54D933CD"/>
    <w:rsid w:val="55E9522F"/>
    <w:rsid w:val="683320A1"/>
    <w:rsid w:val="763A2F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qFormat="1"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2">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autoRedefine/>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autoRedefine/>
    <w:semiHidden/>
    <w:qFormat/>
    <w:uiPriority w:val="0"/>
    <w:pPr>
      <w:ind w:left="851"/>
    </w:pPr>
  </w:style>
  <w:style w:type="paragraph" w:styleId="23">
    <w:name w:val="List Number"/>
    <w:basedOn w:val="14"/>
    <w:semiHidden/>
    <w:qFormat/>
    <w:uiPriority w:val="0"/>
  </w:style>
  <w:style w:type="paragraph" w:styleId="24">
    <w:name w:val="List Bullet 4"/>
    <w:basedOn w:val="25"/>
    <w:semiHidden/>
    <w:uiPriority w:val="0"/>
    <w:pPr>
      <w:ind w:left="1418"/>
    </w:pPr>
  </w:style>
  <w:style w:type="paragraph" w:styleId="25">
    <w:name w:val="List Bullet 3"/>
    <w:basedOn w:val="26"/>
    <w:autoRedefine/>
    <w:semiHidden/>
    <w:qFormat/>
    <w:uiPriority w:val="0"/>
    <w:pPr>
      <w:ind w:left="1135"/>
    </w:pPr>
  </w:style>
  <w:style w:type="paragraph" w:styleId="26">
    <w:name w:val="List Bullet 2"/>
    <w:basedOn w:val="27"/>
    <w:autoRedefine/>
    <w:semiHidden/>
    <w:uiPriority w:val="0"/>
    <w:pPr>
      <w:ind w:left="851"/>
    </w:pPr>
  </w:style>
  <w:style w:type="paragraph" w:styleId="27">
    <w:name w:val="List Bullet"/>
    <w:basedOn w:val="14"/>
    <w:semiHidden/>
    <w:uiPriority w:val="0"/>
  </w:style>
  <w:style w:type="paragraph" w:styleId="28">
    <w:name w:val="annotation text"/>
    <w:basedOn w:val="1"/>
    <w:autoRedefine/>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autoRedefine/>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link w:val="55"/>
    <w:autoRedefine/>
    <w:semiHidden/>
    <w:unhideWhenUsed/>
    <w:qFormat/>
    <w:uiPriority w:val="99"/>
    <w:rPr>
      <w:rFonts w:ascii="Tahoma" w:hAnsi="Tahoma" w:cs="Tahoma"/>
      <w:sz w:val="16"/>
      <w:szCs w:val="16"/>
    </w:rPr>
  </w:style>
  <w:style w:type="paragraph" w:styleId="33">
    <w:name w:val="footer"/>
    <w:basedOn w:val="34"/>
    <w:autoRedefine/>
    <w:semiHidden/>
    <w:qFormat/>
    <w:uiPriority w:val="0"/>
    <w:pPr>
      <w:jc w:val="center"/>
    </w:pPr>
    <w:rPr>
      <w:i/>
    </w:rPr>
  </w:style>
  <w:style w:type="paragraph" w:styleId="34">
    <w:name w:val="header"/>
    <w:link w:val="56"/>
    <w:autoRedefine/>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autoRedefine/>
    <w:semiHidden/>
    <w:uiPriority w:val="0"/>
    <w:pPr>
      <w:ind w:left="1702"/>
    </w:pPr>
  </w:style>
  <w:style w:type="paragraph" w:styleId="37">
    <w:name w:val="List 4"/>
    <w:basedOn w:val="12"/>
    <w:semiHidden/>
    <w:uiPriority w:val="0"/>
    <w:pPr>
      <w:ind w:left="1418"/>
    </w:pPr>
  </w:style>
  <w:style w:type="paragraph" w:styleId="38">
    <w:name w:val="toc 9"/>
    <w:basedOn w:val="31"/>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character" w:styleId="43">
    <w:name w:val="page number"/>
    <w:basedOn w:val="42"/>
    <w:autoRedefine/>
    <w:semiHidden/>
    <w:qFormat/>
    <w:uiPriority w:val="0"/>
  </w:style>
  <w:style w:type="character" w:styleId="44">
    <w:name w:val="Hyperlink"/>
    <w:basedOn w:val="42"/>
    <w:autoRedefine/>
    <w:unhideWhenUsed/>
    <w:qFormat/>
    <w:uiPriority w:val="99"/>
    <w:rPr>
      <w:color w:val="0000FF"/>
      <w:u w:val="single"/>
    </w:rPr>
  </w:style>
  <w:style w:type="character" w:styleId="45">
    <w:name w:val="annotation reference"/>
    <w:basedOn w:val="42"/>
    <w:autoRedefine/>
    <w:semiHidden/>
    <w:qFormat/>
    <w:uiPriority w:val="0"/>
    <w:rPr>
      <w:sz w:val="16"/>
    </w:rPr>
  </w:style>
  <w:style w:type="character" w:styleId="46">
    <w:name w:val="footnote reference"/>
    <w:basedOn w:val="42"/>
    <w:autoRedefine/>
    <w:semiHidden/>
    <w:qFormat/>
    <w:uiPriority w:val="0"/>
    <w:rPr>
      <w:b/>
      <w:position w:val="6"/>
      <w:sz w:val="16"/>
    </w:rPr>
  </w:style>
  <w:style w:type="paragraph" w:customStyle="1" w:styleId="47">
    <w:name w:val="B1"/>
    <w:basedOn w:val="14"/>
    <w:autoRedefine/>
    <w:qFormat/>
    <w:uiPriority w:val="0"/>
  </w:style>
  <w:style w:type="paragraph" w:customStyle="1" w:styleId="48">
    <w:name w:val="00 BodyText"/>
    <w:basedOn w:val="1"/>
    <w:autoRedefine/>
    <w:qFormat/>
    <w:uiPriority w:val="0"/>
    <w:pPr>
      <w:spacing w:after="220"/>
    </w:pPr>
    <w:rPr>
      <w:rFonts w:ascii="Arial" w:hAnsi="Arial"/>
      <w:sz w:val="22"/>
      <w:lang w:val="en-US" w:eastAsia="en-US"/>
    </w:rPr>
  </w:style>
  <w:style w:type="paragraph" w:customStyle="1" w:styleId="49">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autoRedefine/>
    <w:qFormat/>
    <w:uiPriority w:val="0"/>
    <w:pPr>
      <w:keepNext/>
    </w:pPr>
    <w:rPr>
      <w:rFonts w:ascii="Arial" w:hAnsi="Arial"/>
      <w:b/>
      <w:sz w:val="24"/>
    </w:rPr>
  </w:style>
  <w:style w:type="paragraph" w:customStyle="1" w:styleId="51">
    <w:name w:val="DECISION"/>
    <w:basedOn w:val="1"/>
    <w:autoRedefine/>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autoRedefine/>
    <w:qFormat/>
    <w:uiPriority w:val="0"/>
    <w:pPr>
      <w:numPr>
        <w:numId w:val="4"/>
      </w:numPr>
      <w:tabs>
        <w:tab w:val="left" w:pos="0"/>
      </w:tabs>
    </w:pPr>
    <w:rPr>
      <w:color w:val="FF0000"/>
    </w:rPr>
  </w:style>
  <w:style w:type="character" w:customStyle="1" w:styleId="55">
    <w:name w:val="批注框文本 字符"/>
    <w:basedOn w:val="42"/>
    <w:link w:val="32"/>
    <w:autoRedefine/>
    <w:semiHidden/>
    <w:qFormat/>
    <w:uiPriority w:val="99"/>
    <w:rPr>
      <w:rFonts w:ascii="Tahoma" w:hAnsi="Tahoma" w:cs="Tahoma"/>
      <w:sz w:val="16"/>
      <w:szCs w:val="16"/>
      <w:lang w:val="en-GB"/>
    </w:rPr>
  </w:style>
  <w:style w:type="character" w:customStyle="1" w:styleId="56">
    <w:name w:val="页眉 字符"/>
    <w:basedOn w:val="42"/>
    <w:link w:val="34"/>
    <w:autoRedefine/>
    <w:qFormat/>
    <w:uiPriority w:val="0"/>
    <w:rPr>
      <w:rFonts w:ascii="Arial" w:hAnsi="Arial"/>
      <w:b/>
      <w:sz w:val="18"/>
    </w:rPr>
  </w:style>
  <w:style w:type="paragraph" w:customStyle="1" w:styleId="57">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autoRedefine/>
    <w:qFormat/>
    <w:uiPriority w:val="0"/>
    <w:pPr>
      <w:outlineLvl w:val="9"/>
    </w:pPr>
  </w:style>
  <w:style w:type="character" w:customStyle="1" w:styleId="60">
    <w:name w:val="脚注文本 字符"/>
    <w:basedOn w:val="42"/>
    <w:link w:val="35"/>
    <w:autoRedefine/>
    <w:semiHidden/>
    <w:qFormat/>
    <w:uiPriority w:val="0"/>
    <w:rPr>
      <w:sz w:val="16"/>
    </w:rPr>
  </w:style>
  <w:style w:type="paragraph" w:customStyle="1" w:styleId="61">
    <w:name w:val="TAH"/>
    <w:basedOn w:val="62"/>
    <w:autoRedefine/>
    <w:qFormat/>
    <w:uiPriority w:val="0"/>
    <w:rPr>
      <w:b/>
    </w:rPr>
  </w:style>
  <w:style w:type="paragraph" w:customStyle="1" w:styleId="62">
    <w:name w:val="TAC"/>
    <w:basedOn w:val="63"/>
    <w:autoRedefine/>
    <w:qFormat/>
    <w:uiPriority w:val="0"/>
    <w:pPr>
      <w:jc w:val="center"/>
    </w:pPr>
  </w:style>
  <w:style w:type="paragraph" w:customStyle="1" w:styleId="63">
    <w:name w:val="TAL"/>
    <w:basedOn w:val="1"/>
    <w:autoRedefine/>
    <w:qFormat/>
    <w:uiPriority w:val="0"/>
    <w:pPr>
      <w:keepNext/>
      <w:keepLines/>
      <w:spacing w:after="0"/>
    </w:pPr>
    <w:rPr>
      <w:rFonts w:ascii="Arial" w:hAnsi="Arial"/>
      <w:sz w:val="18"/>
    </w:rPr>
  </w:style>
  <w:style w:type="paragraph" w:customStyle="1" w:styleId="64">
    <w:name w:val="TF"/>
    <w:basedOn w:val="65"/>
    <w:autoRedefine/>
    <w:qFormat/>
    <w:uiPriority w:val="0"/>
    <w:pPr>
      <w:keepNext w:val="0"/>
      <w:spacing w:before="0" w:after="240"/>
    </w:pPr>
  </w:style>
  <w:style w:type="paragraph" w:customStyle="1" w:styleId="65">
    <w:name w:val="TH"/>
    <w:basedOn w:val="1"/>
    <w:autoRedefine/>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autoRedefine/>
    <w:qFormat/>
    <w:uiPriority w:val="0"/>
    <w:pPr>
      <w:keepLines/>
      <w:ind w:left="1702" w:hanging="1418"/>
    </w:pPr>
  </w:style>
  <w:style w:type="paragraph" w:customStyle="1" w:styleId="68">
    <w:name w:val="FP"/>
    <w:basedOn w:val="1"/>
    <w:autoRedefine/>
    <w:qFormat/>
    <w:uiPriority w:val="0"/>
    <w:pPr>
      <w:spacing w:after="0"/>
    </w:pPr>
  </w:style>
  <w:style w:type="paragraph" w:customStyle="1" w:styleId="69">
    <w:name w:val="LD"/>
    <w:autoRedefine/>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autoRedefine/>
    <w:qFormat/>
    <w:uiPriority w:val="0"/>
    <w:pPr>
      <w:spacing w:after="0"/>
    </w:pPr>
  </w:style>
  <w:style w:type="paragraph" w:customStyle="1" w:styleId="71">
    <w:name w:val="EW"/>
    <w:basedOn w:val="67"/>
    <w:autoRedefine/>
    <w:qFormat/>
    <w:uiPriority w:val="0"/>
    <w:pPr>
      <w:spacing w:after="0"/>
    </w:pPr>
  </w:style>
  <w:style w:type="paragraph" w:customStyle="1" w:styleId="72">
    <w:name w:val="EQ"/>
    <w:basedOn w:val="1"/>
    <w:next w:val="1"/>
    <w:autoRedefine/>
    <w:qFormat/>
    <w:uiPriority w:val="0"/>
    <w:pPr>
      <w:keepLines/>
      <w:tabs>
        <w:tab w:val="center" w:pos="4536"/>
        <w:tab w:val="right" w:pos="9072"/>
      </w:tabs>
    </w:pPr>
  </w:style>
  <w:style w:type="paragraph" w:customStyle="1" w:styleId="73">
    <w:name w:val="NF"/>
    <w:basedOn w:val="66"/>
    <w:autoRedefine/>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uiPriority w:val="0"/>
    <w:pPr>
      <w:jc w:val="right"/>
    </w:pPr>
  </w:style>
  <w:style w:type="paragraph" w:customStyle="1" w:styleId="76">
    <w:name w:val="TAN"/>
    <w:basedOn w:val="63"/>
    <w:autoRedefine/>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autoRedefine/>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autoRedefine/>
    <w:qFormat/>
    <w:uiPriority w:val="0"/>
    <w:pPr>
      <w:framePr w:y="16161"/>
    </w:pPr>
  </w:style>
  <w:style w:type="character" w:customStyle="1" w:styleId="82">
    <w:name w:val="ZGSM"/>
    <w:autoRedefine/>
    <w:qFormat/>
    <w:uiPriority w:val="0"/>
  </w:style>
  <w:style w:type="paragraph" w:customStyle="1" w:styleId="8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autoRedefine/>
    <w:qFormat/>
    <w:uiPriority w:val="0"/>
    <w:rPr>
      <w:color w:val="FF0000"/>
    </w:rPr>
  </w:style>
  <w:style w:type="paragraph" w:customStyle="1" w:styleId="85">
    <w:name w:val="B2"/>
    <w:basedOn w:val="13"/>
    <w:uiPriority w:val="0"/>
  </w:style>
  <w:style w:type="paragraph" w:customStyle="1" w:styleId="86">
    <w:name w:val="B3"/>
    <w:basedOn w:val="12"/>
    <w:autoRedefine/>
    <w:uiPriority w:val="0"/>
  </w:style>
  <w:style w:type="paragraph" w:customStyle="1" w:styleId="87">
    <w:name w:val="B4"/>
    <w:basedOn w:val="37"/>
    <w:uiPriority w:val="0"/>
  </w:style>
  <w:style w:type="paragraph" w:customStyle="1" w:styleId="88">
    <w:name w:val="B5"/>
    <w:basedOn w:val="36"/>
    <w:uiPriority w:val="0"/>
  </w:style>
  <w:style w:type="paragraph" w:customStyle="1" w:styleId="89">
    <w:name w:val="ZTD"/>
    <w:basedOn w:val="78"/>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193</Words>
  <Characters>1106</Characters>
  <Lines>9</Lines>
  <Paragraphs>2</Paragraphs>
  <TotalTime>1</TotalTime>
  <ScaleCrop>false</ScaleCrop>
  <LinksUpToDate>false</LinksUpToDate>
  <CharactersWithSpaces>1297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CMCC</cp:lastModifiedBy>
  <cp:lastPrinted>2002-04-23T07:10:00Z</cp:lastPrinted>
  <dcterms:modified xsi:type="dcterms:W3CDTF">2024-05-10T06:41:06Z</dcterms:modified>
  <dc:title>LS template for N3</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8F94F510D85F4B93B3FFFE9FF3124DAC_13</vt:lpwstr>
  </property>
</Properties>
</file>